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09A6EA89"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FCE9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#1</w:t>
      </w:r>
      <w:r>
        <w:rPr>
          <w:b/>
          <w:noProof/>
          <w:sz w:val="24"/>
          <w:lang w:val="en-US"/>
        </w:rPr>
        <w:t>2</w:t>
      </w:r>
      <w:r w:rsidR="006C3113">
        <w:rPr>
          <w:b/>
          <w:noProof/>
          <w:sz w:val="24"/>
          <w:lang w:val="en-US"/>
        </w:rPr>
        <w:t>3</w:t>
      </w:r>
      <w:r w:rsidR="00BA1934">
        <w:rPr>
          <w:b/>
          <w:noProof/>
          <w:sz w:val="24"/>
          <w:lang w:val="en-US"/>
        </w:rPr>
        <w:t xml:space="preserve"> bis</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6C3113">
        <w:rPr>
          <w:b/>
          <w:noProof/>
          <w:sz w:val="24"/>
          <w:lang w:val="en-US"/>
        </w:rPr>
        <w:t>3</w:t>
      </w:r>
      <w:r w:rsidR="00BA1934">
        <w:rPr>
          <w:b/>
          <w:noProof/>
          <w:sz w:val="24"/>
          <w:lang w:val="en-US"/>
        </w:rPr>
        <w:t>10968</w:t>
      </w:r>
    </w:p>
    <w:p w14:paraId="79DD25CF" w14:textId="720EC404" w:rsidR="00FB6FD0" w:rsidRPr="00C830C6" w:rsidRDefault="00BA1934" w:rsidP="00FB6FD0">
      <w:pPr>
        <w:tabs>
          <w:tab w:val="left" w:pos="1985"/>
        </w:tabs>
        <w:rPr>
          <w:bCs/>
          <w:i/>
          <w:iCs/>
          <w:color w:val="2F5496"/>
          <w:sz w:val="24"/>
          <w:lang w:val="en-US"/>
        </w:rPr>
      </w:pPr>
      <w:r>
        <w:rPr>
          <w:rFonts w:ascii="Arial" w:eastAsia="MS Mincho" w:hAnsi="Arial"/>
          <w:b/>
          <w:noProof/>
          <w:sz w:val="24"/>
        </w:rPr>
        <w:t>Xiamen</w:t>
      </w:r>
      <w:r w:rsidR="00C62ED6" w:rsidRPr="00C62ED6">
        <w:rPr>
          <w:rFonts w:ascii="Arial" w:eastAsia="MS Mincho" w:hAnsi="Arial"/>
          <w:b/>
          <w:noProof/>
          <w:sz w:val="24"/>
        </w:rPr>
        <w:t xml:space="preserve">, </w:t>
      </w:r>
      <w:r>
        <w:rPr>
          <w:rFonts w:ascii="Arial" w:eastAsia="MS Mincho" w:hAnsi="Arial"/>
          <w:b/>
          <w:noProof/>
          <w:sz w:val="24"/>
        </w:rPr>
        <w:t>China</w:t>
      </w:r>
      <w:r w:rsidR="00C62ED6" w:rsidRPr="00C62ED6">
        <w:rPr>
          <w:rFonts w:ascii="Arial" w:eastAsia="MS Mincho" w:hAnsi="Arial"/>
          <w:b/>
          <w:noProof/>
          <w:sz w:val="24"/>
        </w:rPr>
        <w:t xml:space="preserve">, </w:t>
      </w:r>
      <w:r>
        <w:rPr>
          <w:rFonts w:ascii="Arial" w:eastAsia="MS Mincho" w:hAnsi="Arial"/>
          <w:b/>
          <w:noProof/>
          <w:sz w:val="24"/>
        </w:rPr>
        <w:t>October</w:t>
      </w:r>
      <w:r w:rsidR="00C62ED6" w:rsidRPr="00C62ED6">
        <w:rPr>
          <w:rFonts w:ascii="Arial" w:eastAsia="MS Mincho" w:hAnsi="Arial"/>
          <w:b/>
          <w:noProof/>
          <w:sz w:val="24"/>
        </w:rPr>
        <w:t xml:space="preserve"> </w:t>
      </w:r>
      <w:r>
        <w:rPr>
          <w:rFonts w:ascii="Arial" w:eastAsia="MS Mincho" w:hAnsi="Arial"/>
          <w:b/>
          <w:noProof/>
          <w:sz w:val="24"/>
        </w:rPr>
        <w:t>9</w:t>
      </w:r>
      <w:r w:rsidR="00C62ED6" w:rsidRPr="00C62ED6">
        <w:rPr>
          <w:rFonts w:ascii="Arial" w:eastAsia="MS Mincho" w:hAnsi="Arial"/>
          <w:b/>
          <w:noProof/>
          <w:sz w:val="24"/>
        </w:rPr>
        <w:t>-</w:t>
      </w:r>
      <w:r>
        <w:rPr>
          <w:rFonts w:ascii="Arial" w:eastAsia="MS Mincho" w:hAnsi="Arial"/>
          <w:b/>
          <w:noProof/>
          <w:sz w:val="24"/>
        </w:rPr>
        <w:t>13</w:t>
      </w:r>
      <w:r w:rsidR="00C62ED6" w:rsidRPr="00C62ED6">
        <w:rPr>
          <w:rFonts w:ascii="Arial" w:eastAsia="MS Mincho" w:hAnsi="Arial"/>
          <w:b/>
          <w:noProof/>
          <w:sz w:val="24"/>
        </w:rPr>
        <w:t>, 2023</w:t>
      </w:r>
      <w:r w:rsidR="00FB6FD0">
        <w:rPr>
          <w:rFonts w:ascii="Arial" w:eastAsia="MS Mincho" w:hAnsi="Arial"/>
          <w:b/>
          <w:noProof/>
          <w:sz w:val="24"/>
        </w:rPr>
        <w:t xml:space="preserve">                                              </w:t>
      </w:r>
      <w:r w:rsidR="00FB6FD0">
        <w:rPr>
          <w:rFonts w:ascii="Arial" w:eastAsia="MS Mincho" w:hAnsi="Arial"/>
          <w:b/>
          <w:noProof/>
          <w:sz w:val="24"/>
        </w:rPr>
        <w:tab/>
        <w:t xml:space="preserve">     </w:t>
      </w:r>
    </w:p>
    <w:p w14:paraId="34006398" w14:textId="6B48EE0F" w:rsidR="00FB6FD0" w:rsidRPr="00C830C6" w:rsidRDefault="00FB6FD0" w:rsidP="00FB6FD0">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7B1C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830C6">
        <w:rPr>
          <w:b/>
          <w:sz w:val="24"/>
          <w:lang w:val="en-US"/>
        </w:rPr>
        <w:t>Agenda item:</w:t>
      </w:r>
      <w:r w:rsidRPr="00C830C6">
        <w:rPr>
          <w:sz w:val="24"/>
          <w:lang w:val="en-US"/>
        </w:rPr>
        <w:tab/>
        <w:t xml:space="preserve">    </w:t>
      </w:r>
      <w:r w:rsidR="00934422" w:rsidRPr="00C830C6">
        <w:rPr>
          <w:sz w:val="24"/>
          <w:lang w:val="en-US"/>
        </w:rPr>
        <w:t>7</w:t>
      </w:r>
      <w:r w:rsidRPr="00C830C6">
        <w:rPr>
          <w:sz w:val="24"/>
          <w:lang w:val="en-US"/>
        </w:rPr>
        <w:t>.3.</w:t>
      </w:r>
      <w:r w:rsidR="00003931" w:rsidRPr="00C830C6">
        <w:rPr>
          <w:sz w:val="24"/>
          <w:lang w:val="en-US"/>
        </w:rPr>
        <w:t>6</w:t>
      </w:r>
      <w:r w:rsidRPr="00C830C6">
        <w:rPr>
          <w:sz w:val="24"/>
          <w:lang w:val="en-US"/>
        </w:rPr>
        <w:tab/>
      </w:r>
      <w:r w:rsidRPr="00C830C6">
        <w:rPr>
          <w:sz w:val="24"/>
          <w:lang w:val="en-US"/>
        </w:rPr>
        <w:tab/>
      </w:r>
      <w:r w:rsidRPr="00C830C6">
        <w:rPr>
          <w:sz w:val="24"/>
          <w:lang w:val="en-US"/>
        </w:rPr>
        <w:tab/>
      </w:r>
      <w:r w:rsidRPr="00C830C6">
        <w:rPr>
          <w:sz w:val="24"/>
          <w:lang w:val="en-US"/>
        </w:rPr>
        <w:tab/>
      </w:r>
      <w:r w:rsidRPr="00C830C6">
        <w:rPr>
          <w:sz w:val="24"/>
          <w:lang w:val="en-US"/>
        </w:rPr>
        <w:tab/>
      </w:r>
      <w:r w:rsidRPr="00C830C6">
        <w:rPr>
          <w:sz w:val="24"/>
          <w:lang w:val="en-US"/>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73BE8CF1"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F2BC1">
        <w:rPr>
          <w:rFonts w:ascii="Arial" w:hAnsi="Arial"/>
          <w:sz w:val="24"/>
        </w:rPr>
        <w:t>Enhancements to Restricting Paging in a Limited Area</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6C4190C" w14:textId="729667E7" w:rsidR="003E5DAD" w:rsidRDefault="006F2BC1" w:rsidP="005B6108">
      <w:pPr>
        <w:spacing w:after="0"/>
      </w:pPr>
      <w:r>
        <w:t xml:space="preserve">RAN3 has sent an LS R3-232084 </w:t>
      </w:r>
      <w:r w:rsidR="008A015E">
        <w:t>with the following question about paging in a limited area which is an NES technique under discussion in RAN3:</w:t>
      </w:r>
    </w:p>
    <w:p w14:paraId="32A46FC8" w14:textId="77777777" w:rsidR="006F2BC1" w:rsidRDefault="006F2BC1" w:rsidP="005B6108">
      <w:pPr>
        <w:spacing w:after="0"/>
      </w:pPr>
    </w:p>
    <w:tbl>
      <w:tblPr>
        <w:tblStyle w:val="TableGrid"/>
        <w:tblW w:w="0" w:type="auto"/>
        <w:tblLook w:val="04A0" w:firstRow="1" w:lastRow="0" w:firstColumn="1" w:lastColumn="0" w:noHBand="0" w:noVBand="1"/>
      </w:tblPr>
      <w:tblGrid>
        <w:gridCol w:w="9631"/>
      </w:tblGrid>
      <w:tr w:rsidR="00F858DE" w14:paraId="3A4BC453" w14:textId="77777777" w:rsidTr="00F858DE">
        <w:tc>
          <w:tcPr>
            <w:tcW w:w="9631" w:type="dxa"/>
          </w:tcPr>
          <w:p w14:paraId="07B77993" w14:textId="77777777" w:rsidR="00F858DE" w:rsidRDefault="00F858DE" w:rsidP="00F858DE">
            <w:pPr>
              <w:spacing w:after="120"/>
              <w:rPr>
                <w:rFonts w:ascii="Calibri" w:eastAsia="Yu Mincho" w:hAnsi="Calibri" w:cs="Arial"/>
                <w:b/>
                <w:sz w:val="22"/>
                <w:szCs w:val="22"/>
              </w:rPr>
            </w:pPr>
            <w:r>
              <w:rPr>
                <w:rFonts w:ascii="Calibri" w:eastAsia="Yu Mincho" w:hAnsi="Calibri" w:cs="Arial"/>
                <w:b/>
                <w:sz w:val="22"/>
                <w:szCs w:val="22"/>
              </w:rPr>
              <w:t>1. Overall Description:</w:t>
            </w:r>
          </w:p>
          <w:p w14:paraId="24BFB294" w14:textId="77777777" w:rsidR="00F858DE" w:rsidRDefault="00F858DE" w:rsidP="00F858DE">
            <w:pPr>
              <w:spacing w:after="120"/>
              <w:rPr>
                <w:rFonts w:ascii="Calibri" w:eastAsia="Yu Mincho" w:hAnsi="Calibri" w:cs="Arial"/>
                <w:sz w:val="22"/>
                <w:szCs w:val="22"/>
              </w:rPr>
            </w:pPr>
            <w:r>
              <w:rPr>
                <w:rFonts w:ascii="Calibri" w:eastAsia="Yu Mincho" w:hAnsi="Calibri" w:cs="Arial"/>
                <w:sz w:val="22"/>
                <w:szCs w:val="22"/>
              </w:rPr>
              <w:t xml:space="preserve">RAN3 is currently working on enhancements to restrict paging in a limited area as described in TR 38.864 clause 6.5.4, and has made the following agreements for RAN-initiated paging: </w:t>
            </w:r>
          </w:p>
          <w:p w14:paraId="693297C1" w14:textId="77777777" w:rsidR="00F858DE" w:rsidRDefault="00F858DE" w:rsidP="00F858DE">
            <w:pPr>
              <w:spacing w:after="120"/>
              <w:ind w:left="284"/>
              <w:rPr>
                <w:rFonts w:ascii="Calibri" w:eastAsia="Yu Mincho" w:hAnsi="Calibri" w:cs="Arial"/>
                <w:sz w:val="22"/>
                <w:szCs w:val="22"/>
              </w:rPr>
            </w:pPr>
            <w:r>
              <w:rPr>
                <w:rFonts w:ascii="Calibri" w:eastAsia="Yu Mincho" w:hAnsi="Calibri" w:cs="Arial"/>
                <w:sz w:val="22"/>
                <w:szCs w:val="22"/>
              </w:rPr>
              <w:t>a)</w:t>
            </w:r>
            <w:r>
              <w:rPr>
                <w:rFonts w:ascii="Calibri" w:eastAsia="Yu Mincho" w:hAnsi="Calibri" w:cs="Arial"/>
                <w:sz w:val="22"/>
                <w:szCs w:val="22"/>
              </w:rPr>
              <w:tab/>
              <w:t xml:space="preserve">It is gNB’s implementation to decide to which UEs the paging enhancement technique is applied. </w:t>
            </w:r>
          </w:p>
          <w:p w14:paraId="54F4A599" w14:textId="77777777" w:rsidR="00F858DE" w:rsidRDefault="00F858DE" w:rsidP="00F858DE">
            <w:pPr>
              <w:spacing w:after="120"/>
              <w:ind w:left="284"/>
              <w:rPr>
                <w:rFonts w:ascii="Calibri" w:eastAsia="Yu Mincho" w:hAnsi="Calibri" w:cs="Arial"/>
                <w:sz w:val="22"/>
                <w:szCs w:val="22"/>
              </w:rPr>
            </w:pPr>
            <w:r>
              <w:rPr>
                <w:rFonts w:ascii="Calibri" w:eastAsia="Yu Mincho" w:hAnsi="Calibri" w:cs="Arial"/>
                <w:sz w:val="22"/>
                <w:szCs w:val="22"/>
              </w:rPr>
              <w:t>b)</w:t>
            </w:r>
            <w:r>
              <w:rPr>
                <w:rFonts w:ascii="Calibri" w:eastAsia="Yu Mincho" w:hAnsi="Calibri" w:cs="Arial"/>
                <w:sz w:val="22"/>
                <w:szCs w:val="22"/>
              </w:rPr>
              <w:tab/>
              <w:t xml:space="preserve">Introduce the recommended paging SSB list in the F1AP PAGING message sent from the gNB-CU to the gNB-DU. </w:t>
            </w:r>
          </w:p>
          <w:p w14:paraId="4881BA4B" w14:textId="77777777" w:rsidR="00F858DE" w:rsidRDefault="00F858DE" w:rsidP="00F858DE">
            <w:pPr>
              <w:spacing w:after="120"/>
              <w:ind w:left="284"/>
              <w:rPr>
                <w:rFonts w:ascii="Calibri" w:eastAsia="SimSun" w:hAnsi="Calibri" w:cs="Arial"/>
                <w:sz w:val="22"/>
                <w:szCs w:val="22"/>
                <w:lang w:val="en-US" w:eastAsia="zh-CN"/>
              </w:rPr>
            </w:pPr>
            <w:r>
              <w:rPr>
                <w:rFonts w:ascii="Calibri" w:eastAsia="SimSun" w:hAnsi="Calibri" w:cs="Arial"/>
                <w:sz w:val="22"/>
                <w:szCs w:val="22"/>
                <w:lang w:val="en-US" w:eastAsia="zh-CN"/>
              </w:rPr>
              <w:t>c</w:t>
            </w:r>
            <w:r>
              <w:rPr>
                <w:rFonts w:ascii="Calibri" w:eastAsia="SimSun" w:hAnsi="Calibri" w:cs="Arial" w:hint="eastAsia"/>
                <w:sz w:val="22"/>
                <w:szCs w:val="22"/>
                <w:lang w:val="en-US" w:eastAsia="zh-CN"/>
              </w:rPr>
              <w:t xml:space="preserve">) </w:t>
            </w:r>
            <w:r>
              <w:rPr>
                <w:rFonts w:ascii="Calibri" w:eastAsia="Yu Mincho" w:hAnsi="Calibri" w:cs="Arial"/>
                <w:sz w:val="22"/>
                <w:szCs w:val="22"/>
              </w:rPr>
              <w:t>Introduce the recommended paging SSB list in the F1AP</w:t>
            </w:r>
            <w:r>
              <w:rPr>
                <w:rFonts w:ascii="Calibri" w:eastAsia="SimSun" w:hAnsi="Calibri" w:cs="Arial" w:hint="eastAsia"/>
                <w:sz w:val="22"/>
                <w:szCs w:val="22"/>
                <w:lang w:val="en-US" w:eastAsia="zh-CN"/>
              </w:rPr>
              <w:t xml:space="preserve"> UE CONTEXT RELEASE COMPLETE message sent from the gNB-DU to the gNB-CU.</w:t>
            </w:r>
          </w:p>
          <w:p w14:paraId="33D4B5AD" w14:textId="77777777" w:rsidR="00F858DE" w:rsidRDefault="00F858DE" w:rsidP="00F858DE">
            <w:pPr>
              <w:spacing w:after="120"/>
              <w:rPr>
                <w:rFonts w:ascii="Calibri" w:eastAsia="Yu Mincho" w:hAnsi="Calibri" w:cs="Arial"/>
                <w:sz w:val="22"/>
                <w:szCs w:val="22"/>
              </w:rPr>
            </w:pPr>
            <w:r>
              <w:rPr>
                <w:rFonts w:ascii="Calibri" w:eastAsia="Yu Mincho" w:hAnsi="Calibri" w:cs="Arial"/>
                <w:sz w:val="22"/>
                <w:szCs w:val="22"/>
              </w:rPr>
              <w:t xml:space="preserve">According to above agreements, paging for UEs in RRC INACTIVE state may be restricted to a limited number of beams within a cell. RAN3 would respectfully like to ask RAN2 the following question:    </w:t>
            </w:r>
          </w:p>
          <w:p w14:paraId="024A6CF1" w14:textId="77777777" w:rsidR="00F858DE" w:rsidRDefault="00F858DE" w:rsidP="00F858DE">
            <w:pPr>
              <w:spacing w:after="120"/>
              <w:rPr>
                <w:rFonts w:ascii="Calibri" w:eastAsia="Yu Mincho" w:hAnsi="Calibri" w:cs="Arial"/>
                <w:sz w:val="22"/>
                <w:szCs w:val="22"/>
              </w:rPr>
            </w:pPr>
            <w:r w:rsidRPr="00D37631">
              <w:rPr>
                <w:rFonts w:ascii="Calibri" w:eastAsia="Yu Mincho" w:hAnsi="Calibri" w:cs="Arial"/>
                <w:b/>
                <w:sz w:val="22"/>
                <w:szCs w:val="22"/>
              </w:rPr>
              <w:t>Q1</w:t>
            </w:r>
            <w:r>
              <w:rPr>
                <w:rFonts w:ascii="Calibri" w:eastAsia="Yu Mincho" w:hAnsi="Calibri" w:cs="Arial"/>
                <w:sz w:val="22"/>
                <w:szCs w:val="22"/>
              </w:rPr>
              <w:t xml:space="preserve">: Whether RAN3’s agreements have any impact on, or could be impacted by, TS 38. 304 clause 7 Paging, e.g., related to the following paragraph. </w:t>
            </w:r>
          </w:p>
          <w:p w14:paraId="7C420AC6" w14:textId="77777777" w:rsidR="00F858DE" w:rsidRDefault="00F858DE" w:rsidP="00F858DE">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0CA45B1A" w14:textId="77777777" w:rsidR="00F858DE" w:rsidRDefault="00F858DE" w:rsidP="00F858DE">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60D08358" w14:textId="77777777" w:rsidR="00F858DE" w:rsidRDefault="00F858DE" w:rsidP="005B6108">
            <w:pPr>
              <w:spacing w:after="0"/>
            </w:pPr>
          </w:p>
        </w:tc>
      </w:tr>
    </w:tbl>
    <w:p w14:paraId="1817DC84" w14:textId="77777777" w:rsidR="003E5DAD" w:rsidRDefault="003E5DAD" w:rsidP="005B6108">
      <w:pPr>
        <w:spacing w:after="0"/>
      </w:pPr>
    </w:p>
    <w:p w14:paraId="76CFA1D6" w14:textId="096C96A0" w:rsidR="00CE31FE" w:rsidRDefault="00030649" w:rsidP="005B6108">
      <w:pPr>
        <w:spacing w:after="0"/>
      </w:pPr>
      <w:r>
        <w:t xml:space="preserve">RAN2 has briefly reviewed this LS last meeting and agreed to wait until SA2 have also provided their input which they now have done in </w:t>
      </w:r>
      <w:r w:rsidRPr="00030649">
        <w:t>S2-2307984</w:t>
      </w:r>
    </w:p>
    <w:tbl>
      <w:tblPr>
        <w:tblStyle w:val="TableGrid"/>
        <w:tblW w:w="0" w:type="auto"/>
        <w:tblLook w:val="04A0" w:firstRow="1" w:lastRow="0" w:firstColumn="1" w:lastColumn="0" w:noHBand="0" w:noVBand="1"/>
      </w:tblPr>
      <w:tblGrid>
        <w:gridCol w:w="9631"/>
      </w:tblGrid>
      <w:tr w:rsidR="00030649" w14:paraId="7D19474A" w14:textId="77777777" w:rsidTr="00030649">
        <w:tc>
          <w:tcPr>
            <w:tcW w:w="9631" w:type="dxa"/>
          </w:tcPr>
          <w:p w14:paraId="4DD0E3BC" w14:textId="77777777" w:rsidR="00030649" w:rsidRPr="000F4E43" w:rsidRDefault="00030649" w:rsidP="00030649">
            <w:pPr>
              <w:spacing w:after="120"/>
              <w:rPr>
                <w:rFonts w:ascii="Arial" w:hAnsi="Arial" w:cs="Arial"/>
                <w:b/>
              </w:rPr>
            </w:pPr>
            <w:r w:rsidRPr="000F4E43">
              <w:rPr>
                <w:rFonts w:ascii="Arial" w:hAnsi="Arial" w:cs="Arial"/>
                <w:b/>
              </w:rPr>
              <w:t>1. Overall Description:</w:t>
            </w:r>
          </w:p>
          <w:p w14:paraId="61BD74E4" w14:textId="77777777" w:rsidR="00030649" w:rsidRDefault="00030649" w:rsidP="00030649">
            <w:pPr>
              <w:ind w:left="54"/>
              <w:rPr>
                <w:rFonts w:ascii="Arial" w:hAnsi="Arial" w:cs="Arial"/>
              </w:rPr>
            </w:pPr>
            <w:r>
              <w:rPr>
                <w:rFonts w:ascii="Arial" w:hAnsi="Arial" w:cs="Arial"/>
              </w:rPr>
              <w:t xml:space="preserve">SA2 thanks RAN3 for the LS </w:t>
            </w:r>
            <w:r w:rsidRPr="00AB7891">
              <w:rPr>
                <w:rFonts w:ascii="Arial" w:hAnsi="Arial" w:cs="Arial"/>
              </w:rPr>
              <w:t>on the enhancements to restricting paging in a limited area</w:t>
            </w:r>
            <w:r>
              <w:rPr>
                <w:rFonts w:ascii="Arial" w:hAnsi="Arial" w:cs="Arial"/>
              </w:rPr>
              <w:t xml:space="preserve">. </w:t>
            </w:r>
          </w:p>
          <w:p w14:paraId="3C3A479D" w14:textId="77777777" w:rsidR="00030649" w:rsidRDefault="00030649" w:rsidP="00030649">
            <w:pPr>
              <w:ind w:left="54"/>
              <w:rPr>
                <w:rFonts w:ascii="Arial" w:hAnsi="Arial" w:cs="Arial"/>
              </w:rPr>
            </w:pPr>
          </w:p>
          <w:p w14:paraId="22DA2462" w14:textId="77777777" w:rsidR="00030649" w:rsidRDefault="00030649" w:rsidP="00030649">
            <w:pPr>
              <w:ind w:left="54"/>
              <w:rPr>
                <w:rFonts w:ascii="Arial" w:hAnsi="Arial" w:cs="Arial"/>
                <w:noProof/>
                <w:lang w:eastAsia="ko-KR"/>
              </w:rPr>
            </w:pPr>
            <w:r w:rsidRPr="004414BE">
              <w:rPr>
                <w:rFonts w:ascii="Arial" w:hAnsi="Arial" w:cs="Arial"/>
                <w:b/>
                <w:bCs/>
                <w:noProof/>
                <w:lang w:eastAsia="ko-KR"/>
              </w:rPr>
              <w:t>Q2</w:t>
            </w:r>
            <w:r w:rsidRPr="004414BE">
              <w:rPr>
                <w:rFonts w:ascii="Arial" w:hAnsi="Arial" w:cs="Arial"/>
                <w:noProof/>
                <w:lang w:eastAsia="ko-KR"/>
              </w:rPr>
              <w:t>: RAN3 would respectfully like to ask SA2 if there are any issues from CN perspective with this mechanism.</w:t>
            </w:r>
          </w:p>
          <w:p w14:paraId="25B28EFB" w14:textId="77777777" w:rsidR="00030649" w:rsidRDefault="00030649" w:rsidP="00030649">
            <w:pPr>
              <w:ind w:left="54"/>
              <w:rPr>
                <w:rFonts w:ascii="Arial" w:hAnsi="Arial" w:cs="Arial"/>
                <w:noProof/>
                <w:lang w:eastAsia="ko-KR"/>
              </w:rPr>
            </w:pPr>
          </w:p>
          <w:p w14:paraId="4E2402AF" w14:textId="77777777" w:rsidR="00030649" w:rsidRDefault="00030649" w:rsidP="00030649">
            <w:pPr>
              <w:ind w:left="54"/>
              <w:rPr>
                <w:rFonts w:ascii="Arial" w:hAnsi="Arial" w:cs="Arial"/>
                <w:noProof/>
                <w:lang w:eastAsia="ko-KR"/>
              </w:rPr>
            </w:pPr>
            <w:r w:rsidRPr="0085298E">
              <w:rPr>
                <w:rFonts w:ascii="Arial" w:hAnsi="Arial" w:cs="Arial"/>
                <w:b/>
                <w:bCs/>
                <w:noProof/>
                <w:u w:val="single"/>
                <w:lang w:eastAsia="ko-KR"/>
              </w:rPr>
              <w:t>Answer</w:t>
            </w:r>
            <w:r>
              <w:rPr>
                <w:rFonts w:ascii="Arial" w:hAnsi="Arial" w:cs="Arial"/>
                <w:noProof/>
                <w:lang w:eastAsia="ko-KR"/>
              </w:rPr>
              <w:t xml:space="preserve">: SA2 does not see any showstoppers from CN perspective for </w:t>
            </w:r>
            <w:r w:rsidRPr="00D02C5B">
              <w:rPr>
                <w:rFonts w:ascii="Arial" w:hAnsi="Arial" w:cs="Arial"/>
                <w:noProof/>
                <w:lang w:eastAsia="ko-KR"/>
              </w:rPr>
              <w:t>the enhancements to restrict paging in a limited area for UEs in RRC IDLE</w:t>
            </w:r>
            <w:r>
              <w:rPr>
                <w:rFonts w:ascii="Arial" w:hAnsi="Arial" w:cs="Arial"/>
                <w:noProof/>
                <w:lang w:eastAsia="ko-KR"/>
              </w:rPr>
              <w:t xml:space="preserve">. SA2 requests RAN3 to inform SA2 when the related CRs are agreed in order to proceed with alignment CRs in specifications under SA2 control. </w:t>
            </w:r>
          </w:p>
          <w:p w14:paraId="5687C2B3" w14:textId="77777777" w:rsidR="00030649" w:rsidRDefault="00030649" w:rsidP="00030649">
            <w:pPr>
              <w:ind w:left="54"/>
              <w:rPr>
                <w:rFonts w:ascii="Arial" w:hAnsi="Arial" w:cs="Arial"/>
                <w:noProof/>
                <w:lang w:eastAsia="ko-KR"/>
              </w:rPr>
            </w:pPr>
          </w:p>
          <w:p w14:paraId="31451FAD" w14:textId="77777777" w:rsidR="00030649" w:rsidRDefault="00030649" w:rsidP="00030649">
            <w:pPr>
              <w:rPr>
                <w:rFonts w:ascii="Arial" w:hAnsi="Arial" w:cs="Arial"/>
              </w:rPr>
            </w:pPr>
            <w:r>
              <w:rPr>
                <w:rFonts w:ascii="Arial" w:hAnsi="Arial" w:cs="Arial"/>
              </w:rPr>
              <w:t>SA2 would also like to validate the following assumption:</w:t>
            </w:r>
          </w:p>
          <w:p w14:paraId="43DCF0BC" w14:textId="77777777" w:rsidR="00030649" w:rsidRDefault="00030649" w:rsidP="00030649">
            <w:pPr>
              <w:rPr>
                <w:rFonts w:ascii="Arial" w:hAnsi="Arial" w:cs="Arial"/>
              </w:rPr>
            </w:pPr>
          </w:p>
          <w:p w14:paraId="0E0C41AE" w14:textId="77777777" w:rsidR="00030649" w:rsidRDefault="00030649" w:rsidP="00030649">
            <w:pPr>
              <w:rPr>
                <w:rFonts w:ascii="Arial" w:hAnsi="Arial" w:cs="Arial"/>
              </w:rPr>
            </w:pPr>
            <w:r>
              <w:rPr>
                <w:rFonts w:ascii="Arial" w:hAnsi="Arial" w:cs="Arial"/>
              </w:rPr>
              <w:t>If the initial paging attempt using the potential new parameter of "List of recommended beams" fails, how paging escalation happen will be controlled by the AMF based on existing procedures.</w:t>
            </w:r>
          </w:p>
          <w:p w14:paraId="07405A79" w14:textId="77777777" w:rsidR="00030649" w:rsidRPr="0042541A" w:rsidRDefault="00030649" w:rsidP="00030649">
            <w:pPr>
              <w:ind w:left="54"/>
              <w:rPr>
                <w:rFonts w:ascii="Arial" w:hAnsi="Arial" w:cs="Arial"/>
                <w:noProof/>
                <w:lang w:eastAsia="ko-KR"/>
              </w:rPr>
            </w:pPr>
          </w:p>
          <w:p w14:paraId="4ADB9884" w14:textId="77777777" w:rsidR="00030649" w:rsidRDefault="00030649" w:rsidP="00030649">
            <w:pPr>
              <w:rPr>
                <w:rFonts w:ascii="Arial" w:hAnsi="Arial" w:cs="Arial"/>
              </w:rPr>
            </w:pPr>
            <w:r>
              <w:rPr>
                <w:rFonts w:ascii="Arial" w:hAnsi="Arial" w:cs="Arial"/>
              </w:rPr>
              <w:t xml:space="preserve">and ask the following questions: </w:t>
            </w:r>
          </w:p>
          <w:p w14:paraId="6576E182" w14:textId="77777777" w:rsidR="00030649" w:rsidRDefault="00030649" w:rsidP="00030649">
            <w:pPr>
              <w:rPr>
                <w:rFonts w:ascii="Arial" w:hAnsi="Arial" w:cs="Arial"/>
              </w:rPr>
            </w:pPr>
          </w:p>
          <w:p w14:paraId="1CB6251A" w14:textId="77777777" w:rsidR="00030649" w:rsidRDefault="00030649" w:rsidP="00030649">
            <w:pPr>
              <w:rPr>
                <w:rFonts w:ascii="Arial" w:hAnsi="Arial" w:cs="Arial"/>
              </w:rPr>
            </w:pPr>
            <w:r>
              <w:rPr>
                <w:rFonts w:ascii="Arial" w:hAnsi="Arial" w:cs="Arial"/>
              </w:rPr>
              <w:t xml:space="preserve">Q1: SA2 understands that the beam-based paging is most efficient towards low mobility and static UEs. How is the gNB expected to determine whether the UE is static or not across multiple RRC connections from the same UE considering </w:t>
            </w:r>
            <w:r w:rsidRPr="000242DE">
              <w:rPr>
                <w:rFonts w:ascii="Arial" w:hAnsi="Arial" w:cs="Arial"/>
              </w:rPr>
              <w:t>TS 33.501 contains requirements on 5G-S-TMSI reallocation</w:t>
            </w:r>
            <w:r>
              <w:rPr>
                <w:rFonts w:ascii="Arial" w:hAnsi="Arial" w:cs="Arial"/>
              </w:rPr>
              <w:t xml:space="preserve">? </w:t>
            </w:r>
          </w:p>
          <w:p w14:paraId="12BA0700" w14:textId="77777777" w:rsidR="00030649" w:rsidRDefault="00030649" w:rsidP="00030649">
            <w:pPr>
              <w:rPr>
                <w:rFonts w:ascii="Arial" w:hAnsi="Arial" w:cs="Arial"/>
              </w:rPr>
            </w:pPr>
          </w:p>
          <w:p w14:paraId="05AB5974" w14:textId="77777777" w:rsidR="00030649" w:rsidRDefault="00030649" w:rsidP="00030649">
            <w:pPr>
              <w:rPr>
                <w:rFonts w:ascii="Arial" w:hAnsi="Arial" w:cs="Arial"/>
              </w:rPr>
            </w:pPr>
            <w:r>
              <w:rPr>
                <w:rFonts w:ascii="Arial" w:hAnsi="Arial" w:cs="Arial"/>
              </w:rPr>
              <w:t xml:space="preserve">Q2: SA2 would like to ask about the validity condition of the potential “List of recommended beams” container that is stored in the AMF. What is the AMF condition to delete the stored "List of recommended beams"? </w:t>
            </w:r>
          </w:p>
          <w:p w14:paraId="5DCC2E4E" w14:textId="77777777" w:rsidR="00030649" w:rsidRDefault="00030649" w:rsidP="005B6108">
            <w:pPr>
              <w:spacing w:after="0"/>
            </w:pPr>
          </w:p>
        </w:tc>
      </w:tr>
    </w:tbl>
    <w:p w14:paraId="6521793C" w14:textId="77777777" w:rsidR="00030649" w:rsidRDefault="00030649" w:rsidP="005B6108">
      <w:pPr>
        <w:spacing w:after="0"/>
      </w:pPr>
    </w:p>
    <w:p w14:paraId="541460CF" w14:textId="27045E27" w:rsidR="00F4420C" w:rsidRDefault="00030649" w:rsidP="005B6108">
      <w:pPr>
        <w:spacing w:after="0"/>
      </w:pPr>
      <w:r>
        <w:t>In this document, we would like to provide our views on the RAN2 scope</w:t>
      </w:r>
    </w:p>
    <w:p w14:paraId="2B9038F6" w14:textId="47071DF0" w:rsidR="00F4420C" w:rsidRDefault="00672D6F" w:rsidP="00F4420C">
      <w:pPr>
        <w:pStyle w:val="Heading1"/>
      </w:pPr>
      <w:r>
        <w:t>Restricting paging</w:t>
      </w:r>
      <w:r w:rsidR="002C4058">
        <w:t xml:space="preserve"> for legacy UEs</w:t>
      </w:r>
    </w:p>
    <w:p w14:paraId="3BBB26FF" w14:textId="69C91196" w:rsidR="00672D6F" w:rsidRDefault="003616EF" w:rsidP="00672D6F">
      <w:r>
        <w:t xml:space="preserve">In 38.304, the UE assumption is straightforward that </w:t>
      </w:r>
      <w:r w:rsidR="00DF290F">
        <w:t xml:space="preserve">all beams would carry the same paging message and the short message, as such, the UE is free </w:t>
      </w:r>
      <w:r w:rsidR="00DF3792">
        <w:t>to</w:t>
      </w:r>
      <w:r w:rsidR="0064049D">
        <w:t xml:space="preserve"> </w:t>
      </w:r>
      <w:r w:rsidR="00942A48">
        <w:t>decode to</w:t>
      </w:r>
      <w:r w:rsidR="00DF3792">
        <w:t xml:space="preserve"> any paging beam</w:t>
      </w:r>
      <w:r w:rsidR="001D1C16">
        <w:t xml:space="preserve">, and in low SNR, the UE may process and monitor multiple beams </w:t>
      </w:r>
      <w:r w:rsidR="00C5477B">
        <w:t xml:space="preserve">to maximize the likelihood the paging message would be decoded. </w:t>
      </w:r>
    </w:p>
    <w:p w14:paraId="2016F5BF" w14:textId="63AF3C84" w:rsidR="00C5477B" w:rsidRDefault="00C5477B" w:rsidP="00672D6F">
      <w:pPr>
        <w:rPr>
          <w:b/>
          <w:bCs/>
        </w:rPr>
      </w:pPr>
      <w:r w:rsidRPr="00FC2378">
        <w:rPr>
          <w:b/>
          <w:bCs/>
        </w:rPr>
        <w:t xml:space="preserve">Observation 1: </w:t>
      </w:r>
      <w:r w:rsidR="00942A48" w:rsidRPr="00FC2378">
        <w:rPr>
          <w:b/>
          <w:bCs/>
        </w:rPr>
        <w:t xml:space="preserve">The assumption that paging beams </w:t>
      </w:r>
      <w:r w:rsidR="00E83944" w:rsidRPr="00FC2378">
        <w:rPr>
          <w:b/>
          <w:bCs/>
        </w:rPr>
        <w:t>are</w:t>
      </w:r>
      <w:r w:rsidR="00942A48" w:rsidRPr="00FC2378">
        <w:rPr>
          <w:b/>
          <w:bCs/>
        </w:rPr>
        <w:t xml:space="preserve"> identical</w:t>
      </w:r>
      <w:r w:rsidR="00E83944" w:rsidRPr="00FC2378">
        <w:rPr>
          <w:b/>
          <w:bCs/>
        </w:rPr>
        <w:t xml:space="preserve"> is critical to legacy UE decoding, which otherwise would not understand the </w:t>
      </w:r>
      <w:r w:rsidR="00FC2378" w:rsidRPr="00FC2378">
        <w:rPr>
          <w:b/>
          <w:bCs/>
        </w:rPr>
        <w:t xml:space="preserve">paging restriction by gNB. </w:t>
      </w:r>
      <w:r w:rsidR="00942A48" w:rsidRPr="00FC2378">
        <w:rPr>
          <w:b/>
          <w:bCs/>
        </w:rPr>
        <w:t xml:space="preserve"> </w:t>
      </w:r>
    </w:p>
    <w:p w14:paraId="54B180F9" w14:textId="35D29AAB" w:rsidR="00FC2378" w:rsidRDefault="00FC2378" w:rsidP="00672D6F">
      <w:r>
        <w:t xml:space="preserve">Based on that, </w:t>
      </w:r>
      <w:r w:rsidR="00F23BA7">
        <w:t xml:space="preserve">paging on a limited area is not compatible with </w:t>
      </w:r>
      <w:r w:rsidR="00FE418E">
        <w:t>legacy UEs since neither the gNB would be aware of the UE strategy for decoding</w:t>
      </w:r>
      <w:r w:rsidR="00780E99">
        <w:t xml:space="preserve"> in a way where this scheme can be made transparent to UEs nor the UEs </w:t>
      </w:r>
      <w:r w:rsidR="0071757D">
        <w:t xml:space="preserve">would be aware that their assumption on identical paging messages </w:t>
      </w:r>
      <w:r w:rsidR="009F3754">
        <w:t>does not apply.</w:t>
      </w:r>
    </w:p>
    <w:p w14:paraId="6B8460F1" w14:textId="4331EA4A" w:rsidR="009F3754" w:rsidRPr="00855AE1" w:rsidRDefault="009F3754" w:rsidP="00672D6F">
      <w:pPr>
        <w:rPr>
          <w:b/>
          <w:bCs/>
        </w:rPr>
      </w:pPr>
      <w:r w:rsidRPr="00855AE1">
        <w:rPr>
          <w:b/>
          <w:bCs/>
        </w:rPr>
        <w:t>Proposal 1: Reply to RAN3 informing them that paging in a limited area is incompatible with legacy UEs</w:t>
      </w:r>
      <w:r w:rsidR="00C94C1E">
        <w:rPr>
          <w:b/>
          <w:bCs/>
        </w:rPr>
        <w:t>, since legacy UEs assume identical paging messages on all transmitted beams.</w:t>
      </w:r>
      <w:r w:rsidR="007E0AD7">
        <w:rPr>
          <w:b/>
          <w:bCs/>
        </w:rPr>
        <w:t xml:space="preserve"> This means that if a legacy UE is being paged, all paging messages over transmitted beams must be identical.</w:t>
      </w:r>
    </w:p>
    <w:p w14:paraId="7B1C4055" w14:textId="291475E6" w:rsidR="009F3754" w:rsidRDefault="009F3754" w:rsidP="007F3FFF">
      <w:pPr>
        <w:pStyle w:val="Heading1"/>
      </w:pPr>
      <w:r>
        <w:t xml:space="preserve">Restricting Paging for </w:t>
      </w:r>
      <w:r w:rsidR="007F3FFF">
        <w:t>Rel-18 UEs</w:t>
      </w:r>
    </w:p>
    <w:p w14:paraId="10FBD252" w14:textId="6C4B1006" w:rsidR="00855AE1" w:rsidRDefault="00855AE1" w:rsidP="00855AE1">
      <w:r>
        <w:t>If paging in a limited area is agreed by RAN3, it has to be restricted to Rel-18 UEs, that can be made aware of this scheme by gNB</w:t>
      </w:r>
      <w:r w:rsidR="006678CC">
        <w:t xml:space="preserve"> and </w:t>
      </w:r>
      <w:r w:rsidR="0028120C">
        <w:t xml:space="preserve">know that the paging message would be restricted to a </w:t>
      </w:r>
      <w:r w:rsidR="00441CD0">
        <w:t>single/few beams</w:t>
      </w:r>
      <w:r w:rsidR="00ED6479">
        <w:t xml:space="preserve">. In this case however the UE would need to support this scheme and some signalling would be needed </w:t>
      </w:r>
      <w:r w:rsidR="000C01AD">
        <w:t xml:space="preserve">between UE and gNB </w:t>
      </w:r>
      <w:r w:rsidR="006D3B0D">
        <w:t xml:space="preserve">to exchange information. </w:t>
      </w:r>
    </w:p>
    <w:p w14:paraId="16B2B736" w14:textId="71ABAECB" w:rsidR="006D3B0D" w:rsidRPr="006D3B0D" w:rsidRDefault="006D3B0D" w:rsidP="00855AE1">
      <w:pPr>
        <w:rPr>
          <w:b/>
          <w:bCs/>
        </w:rPr>
      </w:pPr>
      <w:r w:rsidRPr="006D3B0D">
        <w:rPr>
          <w:b/>
          <w:bCs/>
        </w:rPr>
        <w:t xml:space="preserve">Observation 2: Paging in a limited area can be supported for Rel-18, however, this would need to be a feature implemented at the UE with some signalling exchange. </w:t>
      </w:r>
    </w:p>
    <w:p w14:paraId="625D9E80" w14:textId="2641970A" w:rsidR="006D3B0D" w:rsidRDefault="006D3B0D" w:rsidP="00855AE1">
      <w:pPr>
        <w:rPr>
          <w:b/>
          <w:bCs/>
        </w:rPr>
      </w:pPr>
      <w:r w:rsidRPr="006D3B0D">
        <w:rPr>
          <w:b/>
          <w:bCs/>
        </w:rPr>
        <w:t xml:space="preserve">Proposal 2: The ability to decode paging in a limited area, if agreed by RAN3, should be identified as a Rel-18 UE capability. </w:t>
      </w:r>
    </w:p>
    <w:p w14:paraId="3D4C177A" w14:textId="7799CDE7" w:rsidR="006D3B0D" w:rsidRDefault="00870CB5" w:rsidP="006D3B0D">
      <w:pPr>
        <w:pStyle w:val="Heading2"/>
      </w:pPr>
      <w:r>
        <w:lastRenderedPageBreak/>
        <w:t>NW-to-UE Assistance</w:t>
      </w:r>
    </w:p>
    <w:p w14:paraId="355C0D3E" w14:textId="77777777" w:rsidR="00776363" w:rsidRDefault="00870CB5" w:rsidP="006D3B0D">
      <w:r>
        <w:t xml:space="preserve">As a bear minimum, the NW would need to inform the UE that it is implementing this feature so that the UE would at least know that the assumption that paging messages over beams are not identical. </w:t>
      </w:r>
      <w:r w:rsidR="00F1206C">
        <w:t>Preferably, the gNB would also inform the UE of which beams to monitor</w:t>
      </w:r>
      <w:r w:rsidR="00776363">
        <w:t>.</w:t>
      </w:r>
    </w:p>
    <w:p w14:paraId="4B745F1B" w14:textId="77777777" w:rsidR="00A06446" w:rsidRPr="0026444E" w:rsidRDefault="00776363" w:rsidP="006D3B0D">
      <w:pPr>
        <w:rPr>
          <w:b/>
          <w:bCs/>
        </w:rPr>
      </w:pPr>
      <w:r w:rsidRPr="0026444E">
        <w:rPr>
          <w:b/>
          <w:bCs/>
        </w:rPr>
        <w:t xml:space="preserve">Observation 3: There is a need for the gNB to inform the UE that it would be paging in a restricted </w:t>
      </w:r>
      <w:r w:rsidR="00A06446" w:rsidRPr="0026444E">
        <w:rPr>
          <w:b/>
          <w:bCs/>
        </w:rPr>
        <w:t>area,</w:t>
      </w:r>
      <w:r w:rsidRPr="0026444E">
        <w:rPr>
          <w:b/>
          <w:bCs/>
        </w:rPr>
        <w:t xml:space="preserve"> and which beams </w:t>
      </w:r>
      <w:r w:rsidR="00C94C1E" w:rsidRPr="0026444E">
        <w:rPr>
          <w:b/>
          <w:bCs/>
        </w:rPr>
        <w:t>the UE should expect to carry their paging message</w:t>
      </w:r>
      <w:r w:rsidR="00A06446" w:rsidRPr="0026444E">
        <w:rPr>
          <w:b/>
          <w:bCs/>
        </w:rPr>
        <w:t xml:space="preserve">. </w:t>
      </w:r>
    </w:p>
    <w:p w14:paraId="0EDD102A" w14:textId="4D7FD5D7" w:rsidR="006D3B0D" w:rsidRDefault="00A06446" w:rsidP="006D3B0D">
      <w:pPr>
        <w:rPr>
          <w:b/>
          <w:bCs/>
        </w:rPr>
      </w:pPr>
      <w:r w:rsidRPr="0026444E">
        <w:rPr>
          <w:b/>
          <w:bCs/>
        </w:rPr>
        <w:t xml:space="preserve">Proposal 3: If this solution is supported, RAN2 to discuss how NW can inform the UE </w:t>
      </w:r>
      <w:r w:rsidR="007E0AD7" w:rsidRPr="0026444E">
        <w:rPr>
          <w:b/>
          <w:bCs/>
        </w:rPr>
        <w:t xml:space="preserve">that this feature is </w:t>
      </w:r>
      <w:r w:rsidR="0026444E" w:rsidRPr="0026444E">
        <w:rPr>
          <w:b/>
          <w:bCs/>
        </w:rPr>
        <w:t xml:space="preserve">deployed, and which beams to monitor. </w:t>
      </w:r>
    </w:p>
    <w:p w14:paraId="3C3B89F3" w14:textId="16B66695" w:rsidR="0026444E" w:rsidRDefault="0026444E" w:rsidP="0026444E">
      <w:pPr>
        <w:pStyle w:val="Heading2"/>
      </w:pPr>
      <w:r>
        <w:t>UE-to-NW Assistance</w:t>
      </w:r>
    </w:p>
    <w:p w14:paraId="514E8ED2" w14:textId="77777777" w:rsidR="009D72DE" w:rsidRDefault="007458EE" w:rsidP="0026444E">
      <w:r>
        <w:t>There is also a need for the NW to know that the UE supports this scheme, and also, there wo</w:t>
      </w:r>
      <w:r w:rsidR="00D11040">
        <w:t xml:space="preserve">uld be a preference for the UE to indicate </w:t>
      </w:r>
      <w:r w:rsidR="00597546">
        <w:t>other assistance information such as their mobility status (stationary vs mobile)</w:t>
      </w:r>
      <w:r w:rsidR="001E5F16">
        <w:t>,</w:t>
      </w:r>
      <w:r w:rsidR="00597546">
        <w:t xml:space="preserve"> preferred beams,</w:t>
      </w:r>
      <w:r w:rsidR="00871321">
        <w:t xml:space="preserve"> information on beam switching, etc. </w:t>
      </w:r>
    </w:p>
    <w:p w14:paraId="5A66A9E0" w14:textId="77777777" w:rsidR="009D72DE" w:rsidRPr="00D410F5" w:rsidRDefault="009D72DE" w:rsidP="0026444E">
      <w:pPr>
        <w:rPr>
          <w:b/>
          <w:bCs/>
        </w:rPr>
      </w:pPr>
      <w:r w:rsidRPr="00D410F5">
        <w:rPr>
          <w:b/>
          <w:bCs/>
        </w:rPr>
        <w:t xml:space="preserve">Observation 4: There is a need to provide some UE assistance to gNB to inform paging in a restricted area. </w:t>
      </w:r>
    </w:p>
    <w:p w14:paraId="7846B4DD" w14:textId="2425210B" w:rsidR="00D410F5" w:rsidRDefault="009D72DE" w:rsidP="009D72DE">
      <w:pPr>
        <w:rPr>
          <w:b/>
          <w:bCs/>
        </w:rPr>
      </w:pPr>
      <w:r w:rsidRPr="00D410F5">
        <w:rPr>
          <w:b/>
          <w:bCs/>
        </w:rPr>
        <w:t>Proposal 4: If this solution is supported, RAN2 to discuss</w:t>
      </w:r>
      <w:r w:rsidR="00EC55A7" w:rsidRPr="00D410F5">
        <w:rPr>
          <w:b/>
          <w:bCs/>
        </w:rPr>
        <w:t xml:space="preserve"> the UE assistance need to the NW in</w:t>
      </w:r>
      <w:r w:rsidR="00B329AB" w:rsidRPr="00D410F5">
        <w:rPr>
          <w:b/>
          <w:bCs/>
        </w:rPr>
        <w:t xml:space="preserve"> order to support paging in a restricted area, e.g., </w:t>
      </w:r>
      <w:r w:rsidR="00D410F5" w:rsidRPr="00D410F5">
        <w:rPr>
          <w:b/>
          <w:bCs/>
        </w:rPr>
        <w:t xml:space="preserve">UE capability, recommended beams, mobility status, etc. </w:t>
      </w:r>
    </w:p>
    <w:p w14:paraId="05A5FFB2" w14:textId="77777777" w:rsidR="00F023B4" w:rsidRDefault="00D410F5" w:rsidP="009D72DE">
      <w:r>
        <w:t xml:space="preserve">There is another issue </w:t>
      </w:r>
      <w:r w:rsidR="00F023B4">
        <w:t xml:space="preserve">regarding this scheme, if the UE changes location/beams during RRC IDLE/INACTIVE and leaves the gNB with outdated information on the paging beams it can decode. This can leave the gNB and UE with a misunderstanding on where paging should happen. In this case, the question would be, should the UE attempt to solve this issue. </w:t>
      </w:r>
    </w:p>
    <w:p w14:paraId="585B5828" w14:textId="77777777" w:rsidR="00AB7977" w:rsidRPr="004347FB" w:rsidRDefault="00F023B4" w:rsidP="009D72DE">
      <w:pPr>
        <w:rPr>
          <w:b/>
          <w:bCs/>
        </w:rPr>
      </w:pPr>
      <w:r w:rsidRPr="004347FB">
        <w:rPr>
          <w:b/>
          <w:bCs/>
        </w:rPr>
        <w:t xml:space="preserve">Observation 5: The beam/few beams agreed upon on UE and gNB for paging can become too weak for the UE to decode </w:t>
      </w:r>
      <w:r w:rsidR="00AB7977" w:rsidRPr="004347FB">
        <w:rPr>
          <w:b/>
          <w:bCs/>
        </w:rPr>
        <w:t xml:space="preserve">during the UE RRC INACTIVE/IDLE period. </w:t>
      </w:r>
    </w:p>
    <w:p w14:paraId="6E8A2A5B" w14:textId="4CF0C4EE" w:rsidR="0026444E" w:rsidRPr="006E0843" w:rsidRDefault="00AB7977" w:rsidP="0026444E">
      <w:pPr>
        <w:rPr>
          <w:b/>
          <w:bCs/>
        </w:rPr>
      </w:pPr>
      <w:r w:rsidRPr="004347FB">
        <w:rPr>
          <w:b/>
          <w:bCs/>
        </w:rPr>
        <w:t>Proposal 5: RAN2 to discuss whether</w:t>
      </w:r>
      <w:r w:rsidR="004347FB" w:rsidRPr="004347FB">
        <w:rPr>
          <w:b/>
          <w:bCs/>
        </w:rPr>
        <w:t>/how to solve the issue when the paging beams becomes too weak for the UE to dec</w:t>
      </w:r>
      <w:r w:rsidR="00FB5EC3">
        <w:rPr>
          <w:b/>
          <w:bCs/>
        </w:rPr>
        <w:t>o</w:t>
      </w:r>
      <w:r w:rsidR="004347FB" w:rsidRPr="004347FB">
        <w:rPr>
          <w:b/>
          <w:bCs/>
        </w:rPr>
        <w:t>de during UE RRC INACTIVE/IDLE period.</w:t>
      </w:r>
    </w:p>
    <w:p w14:paraId="2FC7307C" w14:textId="2150590A" w:rsidR="00653637" w:rsidRDefault="00653637" w:rsidP="00653637">
      <w:pPr>
        <w:pStyle w:val="Heading1"/>
      </w:pPr>
      <w:r>
        <w:t>Conclusion</w:t>
      </w:r>
    </w:p>
    <w:p w14:paraId="28507F2B" w14:textId="77777777" w:rsidR="006E0843" w:rsidRDefault="006E0843" w:rsidP="006E0843">
      <w:pPr>
        <w:rPr>
          <w:b/>
          <w:bCs/>
        </w:rPr>
      </w:pPr>
      <w:r w:rsidRPr="00FC2378">
        <w:rPr>
          <w:b/>
          <w:bCs/>
        </w:rPr>
        <w:t xml:space="preserve">Observation 1: The assumption that paging beams are identical is critical to legacy UE decoding, which otherwise would not understand the paging restriction by gNB.  </w:t>
      </w:r>
    </w:p>
    <w:p w14:paraId="332B5F40" w14:textId="77777777" w:rsidR="006E0843" w:rsidRPr="00855AE1" w:rsidRDefault="006E0843" w:rsidP="006E0843">
      <w:pPr>
        <w:rPr>
          <w:b/>
          <w:bCs/>
        </w:rPr>
      </w:pPr>
      <w:r w:rsidRPr="00855AE1">
        <w:rPr>
          <w:b/>
          <w:bCs/>
        </w:rPr>
        <w:t>Proposal 1: Reply to RAN3 informing them that paging in a limited area is incompatible with legacy UEs</w:t>
      </w:r>
      <w:r>
        <w:rPr>
          <w:b/>
          <w:bCs/>
        </w:rPr>
        <w:t>, since legacy UEs assume identical paging messages on all transmitted beams. This means that if a legacy UE is being paged, all paging messages over transmitted beams must be identical.</w:t>
      </w:r>
    </w:p>
    <w:p w14:paraId="21F1F0CB" w14:textId="77777777" w:rsidR="006E0843" w:rsidRPr="006D3B0D" w:rsidRDefault="006E0843" w:rsidP="006E0843">
      <w:pPr>
        <w:rPr>
          <w:b/>
          <w:bCs/>
        </w:rPr>
      </w:pPr>
      <w:r w:rsidRPr="006D3B0D">
        <w:rPr>
          <w:b/>
          <w:bCs/>
        </w:rPr>
        <w:t xml:space="preserve">Observation 2: Paging in a limited area can be supported for Rel-18, however, this would need to be a feature implemented at the UE with some signalling exchange. </w:t>
      </w:r>
    </w:p>
    <w:p w14:paraId="59AF6DB7" w14:textId="77777777" w:rsidR="006E0843" w:rsidRDefault="006E0843" w:rsidP="006E0843">
      <w:pPr>
        <w:rPr>
          <w:b/>
          <w:bCs/>
        </w:rPr>
      </w:pPr>
      <w:r w:rsidRPr="006D3B0D">
        <w:rPr>
          <w:b/>
          <w:bCs/>
        </w:rPr>
        <w:t xml:space="preserve">Proposal 2: The ability to decode paging in a limited area, if agreed by RAN3, should be identified as a Rel-18 UE capability. </w:t>
      </w:r>
    </w:p>
    <w:p w14:paraId="3A10FABE" w14:textId="77777777" w:rsidR="006E0843" w:rsidRPr="0026444E" w:rsidRDefault="006E0843" w:rsidP="006E0843">
      <w:pPr>
        <w:rPr>
          <w:b/>
          <w:bCs/>
        </w:rPr>
      </w:pPr>
      <w:r w:rsidRPr="0026444E">
        <w:rPr>
          <w:b/>
          <w:bCs/>
        </w:rPr>
        <w:t xml:space="preserve">Observation 3: There is a need for the gNB to inform the UE that it would be paging in a restricted area, and which beams the UE should expect to carry their paging message. </w:t>
      </w:r>
    </w:p>
    <w:p w14:paraId="38702F21" w14:textId="77777777" w:rsidR="006E0843" w:rsidRDefault="006E0843" w:rsidP="006E0843">
      <w:pPr>
        <w:rPr>
          <w:b/>
          <w:bCs/>
        </w:rPr>
      </w:pPr>
      <w:r w:rsidRPr="0026444E">
        <w:rPr>
          <w:b/>
          <w:bCs/>
        </w:rPr>
        <w:t xml:space="preserve">Proposal 3: If this solution is supported, RAN2 to discuss how NW can inform the UE that this feature is deployed, and which beams to monitor. </w:t>
      </w:r>
    </w:p>
    <w:p w14:paraId="42CCD23D" w14:textId="77777777" w:rsidR="006E0843" w:rsidRPr="00D410F5" w:rsidRDefault="006E0843" w:rsidP="006E0843">
      <w:pPr>
        <w:rPr>
          <w:b/>
          <w:bCs/>
        </w:rPr>
      </w:pPr>
      <w:r w:rsidRPr="00D410F5">
        <w:rPr>
          <w:b/>
          <w:bCs/>
        </w:rPr>
        <w:t xml:space="preserve">Observation 4: There is a need to provide some UE assistance to gNB to inform paging in a restricted area. </w:t>
      </w:r>
    </w:p>
    <w:p w14:paraId="46AA526A" w14:textId="77777777" w:rsidR="006E0843" w:rsidRDefault="006E0843" w:rsidP="006E0843">
      <w:pPr>
        <w:rPr>
          <w:b/>
          <w:bCs/>
        </w:rPr>
      </w:pPr>
      <w:r w:rsidRPr="00D410F5">
        <w:rPr>
          <w:b/>
          <w:bCs/>
        </w:rPr>
        <w:t xml:space="preserve">Proposal 4: If this solution is supported, RAN2 to discuss the UE assistance need to the NW in order to support paging in a restricted area, e.g., UE capability, recommended beams, mobility status, etc. </w:t>
      </w:r>
    </w:p>
    <w:p w14:paraId="0F2887B3" w14:textId="77777777" w:rsidR="006E0843" w:rsidRPr="004347FB" w:rsidRDefault="006E0843" w:rsidP="006E0843">
      <w:pPr>
        <w:rPr>
          <w:b/>
          <w:bCs/>
        </w:rPr>
      </w:pPr>
      <w:r w:rsidRPr="004347FB">
        <w:rPr>
          <w:b/>
          <w:bCs/>
        </w:rPr>
        <w:t xml:space="preserve">Observation 5: The beam/few beams agreed upon on UE and gNB for paging can become too weak for the UE to decode during the UE RRC INACTIVE/IDLE period. </w:t>
      </w:r>
    </w:p>
    <w:p w14:paraId="22749752" w14:textId="01B69613" w:rsidR="00653637" w:rsidRPr="006E0843" w:rsidRDefault="006E0843" w:rsidP="00653637">
      <w:pPr>
        <w:rPr>
          <w:b/>
          <w:bCs/>
        </w:rPr>
      </w:pPr>
      <w:r w:rsidRPr="004347FB">
        <w:rPr>
          <w:b/>
          <w:bCs/>
        </w:rPr>
        <w:lastRenderedPageBreak/>
        <w:t>Proposal 5: RAN2 to discuss whether/how to solve the issue when the paging beams becomes too weak for the UE to dec</w:t>
      </w:r>
      <w:r w:rsidR="00FB5EC3">
        <w:rPr>
          <w:b/>
          <w:bCs/>
        </w:rPr>
        <w:t>o</w:t>
      </w:r>
      <w:r w:rsidRPr="004347FB">
        <w:rPr>
          <w:b/>
          <w:bCs/>
        </w:rPr>
        <w:t>de during UE RRC INACTIVE/IDLE period.</w:t>
      </w:r>
    </w:p>
    <w:p w14:paraId="7F9A5B2E" w14:textId="77777777" w:rsidR="00CD4C7B" w:rsidRPr="00320A6B" w:rsidRDefault="00CD4C7B" w:rsidP="00CD4C7B">
      <w:pPr>
        <w:pStyle w:val="Heading1"/>
      </w:pPr>
      <w:r w:rsidRPr="00320A6B">
        <w:t>References</w:t>
      </w:r>
    </w:p>
    <w:p w14:paraId="0C27F644" w14:textId="7EABFD52" w:rsidR="00374FA0" w:rsidRDefault="00B60924" w:rsidP="00F45BF8">
      <w:pPr>
        <w:overflowPunct w:val="0"/>
        <w:autoSpaceDE w:val="0"/>
        <w:autoSpaceDN w:val="0"/>
        <w:adjustRightInd w:val="0"/>
        <w:textAlignment w:val="baseline"/>
      </w:pPr>
      <w:r>
        <w:t>[1] R3-232084</w:t>
      </w:r>
      <w:r w:rsidR="0072609B">
        <w:t xml:space="preserve"> </w:t>
      </w:r>
      <w:r w:rsidR="0072609B" w:rsidRPr="0072609B">
        <w:t>LS on the enhancements to restricting paging in a limited area</w:t>
      </w:r>
    </w:p>
    <w:p w14:paraId="27222714" w14:textId="7D35CD98" w:rsidR="00E90C6D" w:rsidRPr="00320A6B" w:rsidRDefault="00E90C6D" w:rsidP="00F45BF8">
      <w:pPr>
        <w:overflowPunct w:val="0"/>
        <w:autoSpaceDE w:val="0"/>
        <w:autoSpaceDN w:val="0"/>
        <w:adjustRightInd w:val="0"/>
        <w:textAlignment w:val="baseline"/>
      </w:pPr>
      <w:r>
        <w:t>[2] 3GPP TS 38.304</w:t>
      </w:r>
    </w:p>
    <w:sectPr w:rsidR="00E90C6D"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3D3A" w14:textId="77777777" w:rsidR="00FC2228" w:rsidRDefault="00FC2228">
      <w:r>
        <w:separator/>
      </w:r>
    </w:p>
  </w:endnote>
  <w:endnote w:type="continuationSeparator" w:id="0">
    <w:p w14:paraId="7FDBB2F2" w14:textId="77777777" w:rsidR="00FC2228" w:rsidRDefault="00FC2228">
      <w:r>
        <w:continuationSeparator/>
      </w:r>
    </w:p>
  </w:endnote>
  <w:endnote w:type="continuationNotice" w:id="1">
    <w:p w14:paraId="32000F2A" w14:textId="77777777" w:rsidR="00FC2228" w:rsidRDefault="00FC2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857E9" w14:textId="77777777" w:rsidR="00FC2228" w:rsidRDefault="00FC2228">
      <w:r>
        <w:separator/>
      </w:r>
    </w:p>
  </w:footnote>
  <w:footnote w:type="continuationSeparator" w:id="0">
    <w:p w14:paraId="3C771950" w14:textId="77777777" w:rsidR="00FC2228" w:rsidRDefault="00FC2228">
      <w:r>
        <w:continuationSeparator/>
      </w:r>
    </w:p>
  </w:footnote>
  <w:footnote w:type="continuationNotice" w:id="1">
    <w:p w14:paraId="2E2DAE68" w14:textId="77777777" w:rsidR="00FC2228" w:rsidRDefault="00FC2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56A1D"/>
    <w:multiLevelType w:val="hybridMultilevel"/>
    <w:tmpl w:val="2FEE21D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6"/>
  </w:num>
  <w:num w:numId="2" w16cid:durableId="978150250">
    <w:abstractNumId w:val="34"/>
  </w:num>
  <w:num w:numId="3" w16cid:durableId="1101799896">
    <w:abstractNumId w:val="22"/>
  </w:num>
  <w:num w:numId="4" w16cid:durableId="669144336">
    <w:abstractNumId w:val="30"/>
  </w:num>
  <w:num w:numId="5" w16cid:durableId="41370999">
    <w:abstractNumId w:val="32"/>
  </w:num>
  <w:num w:numId="6" w16cid:durableId="37559467">
    <w:abstractNumId w:val="6"/>
  </w:num>
  <w:num w:numId="7" w16cid:durableId="1189760312">
    <w:abstractNumId w:val="14"/>
  </w:num>
  <w:num w:numId="8" w16cid:durableId="1515920766">
    <w:abstractNumId w:val="10"/>
  </w:num>
  <w:num w:numId="9" w16cid:durableId="1336959860">
    <w:abstractNumId w:val="13"/>
  </w:num>
  <w:num w:numId="10" w16cid:durableId="2098669785">
    <w:abstractNumId w:val="20"/>
  </w:num>
  <w:num w:numId="11" w16cid:durableId="1157645572">
    <w:abstractNumId w:val="11"/>
  </w:num>
  <w:num w:numId="12" w16cid:durableId="11784282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8"/>
  </w:num>
  <w:num w:numId="16" w16cid:durableId="436368670">
    <w:abstractNumId w:val="9"/>
  </w:num>
  <w:num w:numId="17" w16cid:durableId="104693123">
    <w:abstractNumId w:val="26"/>
  </w:num>
  <w:num w:numId="18" w16cid:durableId="953442368">
    <w:abstractNumId w:val="31"/>
  </w:num>
  <w:num w:numId="19" w16cid:durableId="1130973594">
    <w:abstractNumId w:val="1"/>
  </w:num>
  <w:num w:numId="20" w16cid:durableId="1303852571">
    <w:abstractNumId w:val="24"/>
  </w:num>
  <w:num w:numId="21" w16cid:durableId="350641986">
    <w:abstractNumId w:val="17"/>
  </w:num>
  <w:num w:numId="22" w16cid:durableId="1728606450">
    <w:abstractNumId w:val="35"/>
  </w:num>
  <w:num w:numId="23" w16cid:durableId="59838063">
    <w:abstractNumId w:val="27"/>
  </w:num>
  <w:num w:numId="24" w16cid:durableId="959457310">
    <w:abstractNumId w:val="23"/>
  </w:num>
  <w:num w:numId="25" w16cid:durableId="1562868453">
    <w:abstractNumId w:val="36"/>
  </w:num>
  <w:num w:numId="26" w16cid:durableId="210312631">
    <w:abstractNumId w:val="3"/>
  </w:num>
  <w:num w:numId="27" w16cid:durableId="381756009">
    <w:abstractNumId w:val="5"/>
  </w:num>
  <w:num w:numId="28" w16cid:durableId="914625473">
    <w:abstractNumId w:val="33"/>
  </w:num>
  <w:num w:numId="29" w16cid:durableId="1476143458">
    <w:abstractNumId w:val="21"/>
  </w:num>
  <w:num w:numId="30" w16cid:durableId="102117794">
    <w:abstractNumId w:val="0"/>
  </w:num>
  <w:num w:numId="31" w16cid:durableId="1376201238">
    <w:abstractNumId w:val="18"/>
  </w:num>
  <w:num w:numId="32" w16cid:durableId="574903124">
    <w:abstractNumId w:val="19"/>
  </w:num>
  <w:num w:numId="33" w16cid:durableId="30418702">
    <w:abstractNumId w:val="2"/>
  </w:num>
  <w:num w:numId="34" w16cid:durableId="541485029">
    <w:abstractNumId w:val="7"/>
  </w:num>
  <w:num w:numId="35" w16cid:durableId="1731802751">
    <w:abstractNumId w:val="25"/>
  </w:num>
  <w:num w:numId="36" w16cid:durableId="720831764">
    <w:abstractNumId w:val="15"/>
  </w:num>
  <w:num w:numId="37" w16cid:durableId="122849467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31"/>
    <w:rsid w:val="000039F6"/>
    <w:rsid w:val="00003E0D"/>
    <w:rsid w:val="0000409B"/>
    <w:rsid w:val="00004F39"/>
    <w:rsid w:val="000064F6"/>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49"/>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1AD"/>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1C16"/>
    <w:rsid w:val="001D379F"/>
    <w:rsid w:val="001D3A7D"/>
    <w:rsid w:val="001D4FB0"/>
    <w:rsid w:val="001D599B"/>
    <w:rsid w:val="001D5A95"/>
    <w:rsid w:val="001D6CF3"/>
    <w:rsid w:val="001D7122"/>
    <w:rsid w:val="001D7AEB"/>
    <w:rsid w:val="001E0B2A"/>
    <w:rsid w:val="001E284D"/>
    <w:rsid w:val="001E3A33"/>
    <w:rsid w:val="001E48E5"/>
    <w:rsid w:val="001E53A0"/>
    <w:rsid w:val="001E5C04"/>
    <w:rsid w:val="001E5C35"/>
    <w:rsid w:val="001E5F16"/>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7C"/>
    <w:rsid w:val="002016BF"/>
    <w:rsid w:val="00201844"/>
    <w:rsid w:val="002019DE"/>
    <w:rsid w:val="00201B08"/>
    <w:rsid w:val="002029A9"/>
    <w:rsid w:val="00203645"/>
    <w:rsid w:val="0020370C"/>
    <w:rsid w:val="00204045"/>
    <w:rsid w:val="0020425F"/>
    <w:rsid w:val="002061D2"/>
    <w:rsid w:val="00206BD0"/>
    <w:rsid w:val="00206DB4"/>
    <w:rsid w:val="00206ED3"/>
    <w:rsid w:val="00207079"/>
    <w:rsid w:val="00210377"/>
    <w:rsid w:val="0021353E"/>
    <w:rsid w:val="002135CA"/>
    <w:rsid w:val="002138DD"/>
    <w:rsid w:val="00214E95"/>
    <w:rsid w:val="00215A44"/>
    <w:rsid w:val="00215C7D"/>
    <w:rsid w:val="00216471"/>
    <w:rsid w:val="00216FA7"/>
    <w:rsid w:val="0021749F"/>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444E"/>
    <w:rsid w:val="00264C7F"/>
    <w:rsid w:val="0026614D"/>
    <w:rsid w:val="0027053F"/>
    <w:rsid w:val="00270700"/>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20C"/>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8E7"/>
    <w:rsid w:val="002A5FEE"/>
    <w:rsid w:val="002A717B"/>
    <w:rsid w:val="002A778D"/>
    <w:rsid w:val="002B13F4"/>
    <w:rsid w:val="002B17AD"/>
    <w:rsid w:val="002B1CCD"/>
    <w:rsid w:val="002B1D9F"/>
    <w:rsid w:val="002B2CFA"/>
    <w:rsid w:val="002B4AC3"/>
    <w:rsid w:val="002B69DE"/>
    <w:rsid w:val="002B6EAF"/>
    <w:rsid w:val="002B7133"/>
    <w:rsid w:val="002C0C03"/>
    <w:rsid w:val="002C0FC3"/>
    <w:rsid w:val="002C2193"/>
    <w:rsid w:val="002C27ED"/>
    <w:rsid w:val="002C3919"/>
    <w:rsid w:val="002C4058"/>
    <w:rsid w:val="002C4170"/>
    <w:rsid w:val="002C5547"/>
    <w:rsid w:val="002C6EDD"/>
    <w:rsid w:val="002C708A"/>
    <w:rsid w:val="002C7D19"/>
    <w:rsid w:val="002D0F7A"/>
    <w:rsid w:val="002D10D9"/>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6343"/>
    <w:rsid w:val="00327901"/>
    <w:rsid w:val="0033048B"/>
    <w:rsid w:val="003309E6"/>
    <w:rsid w:val="00331675"/>
    <w:rsid w:val="00331D99"/>
    <w:rsid w:val="0033250E"/>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16EF"/>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94C"/>
    <w:rsid w:val="00423B67"/>
    <w:rsid w:val="0042472B"/>
    <w:rsid w:val="004248F5"/>
    <w:rsid w:val="004269D0"/>
    <w:rsid w:val="004275A9"/>
    <w:rsid w:val="004301C1"/>
    <w:rsid w:val="0043027D"/>
    <w:rsid w:val="0043056E"/>
    <w:rsid w:val="00430D92"/>
    <w:rsid w:val="004316D5"/>
    <w:rsid w:val="00431B58"/>
    <w:rsid w:val="00431CED"/>
    <w:rsid w:val="004325A5"/>
    <w:rsid w:val="00432F0C"/>
    <w:rsid w:val="0043393F"/>
    <w:rsid w:val="004347FB"/>
    <w:rsid w:val="00435311"/>
    <w:rsid w:val="004356CA"/>
    <w:rsid w:val="00435ADE"/>
    <w:rsid w:val="00435C67"/>
    <w:rsid w:val="004378F1"/>
    <w:rsid w:val="00437E0C"/>
    <w:rsid w:val="00440AA6"/>
    <w:rsid w:val="00441CD0"/>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222"/>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229D"/>
    <w:rsid w:val="004C2E68"/>
    <w:rsid w:val="004C58B3"/>
    <w:rsid w:val="004C5952"/>
    <w:rsid w:val="004C5A95"/>
    <w:rsid w:val="004C615D"/>
    <w:rsid w:val="004C655E"/>
    <w:rsid w:val="004C6BCC"/>
    <w:rsid w:val="004C6C45"/>
    <w:rsid w:val="004C6DD4"/>
    <w:rsid w:val="004C7CA8"/>
    <w:rsid w:val="004C7E7C"/>
    <w:rsid w:val="004D0219"/>
    <w:rsid w:val="004D0594"/>
    <w:rsid w:val="004D1DC6"/>
    <w:rsid w:val="004D2B6C"/>
    <w:rsid w:val="004D3578"/>
    <w:rsid w:val="004D380D"/>
    <w:rsid w:val="004D3B50"/>
    <w:rsid w:val="004D4564"/>
    <w:rsid w:val="004D47C8"/>
    <w:rsid w:val="004D6184"/>
    <w:rsid w:val="004D6986"/>
    <w:rsid w:val="004E0C79"/>
    <w:rsid w:val="004E10E7"/>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97546"/>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13E"/>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082D"/>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049D"/>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0C5B"/>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678CC"/>
    <w:rsid w:val="00670013"/>
    <w:rsid w:val="00670FA9"/>
    <w:rsid w:val="006711A5"/>
    <w:rsid w:val="00671955"/>
    <w:rsid w:val="00671B14"/>
    <w:rsid w:val="00672714"/>
    <w:rsid w:val="00672D6F"/>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113"/>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3B0D"/>
    <w:rsid w:val="006D448F"/>
    <w:rsid w:val="006D491C"/>
    <w:rsid w:val="006D4CB0"/>
    <w:rsid w:val="006D5205"/>
    <w:rsid w:val="006D5277"/>
    <w:rsid w:val="006D5434"/>
    <w:rsid w:val="006D6D04"/>
    <w:rsid w:val="006D7157"/>
    <w:rsid w:val="006D7914"/>
    <w:rsid w:val="006D7BD3"/>
    <w:rsid w:val="006D7D62"/>
    <w:rsid w:val="006D7EB8"/>
    <w:rsid w:val="006E0843"/>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C1"/>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57D"/>
    <w:rsid w:val="00717687"/>
    <w:rsid w:val="00717A1C"/>
    <w:rsid w:val="00717BA6"/>
    <w:rsid w:val="0072014D"/>
    <w:rsid w:val="00720431"/>
    <w:rsid w:val="007217A1"/>
    <w:rsid w:val="00721DC7"/>
    <w:rsid w:val="00721FCB"/>
    <w:rsid w:val="00723E91"/>
    <w:rsid w:val="0072609B"/>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E76"/>
    <w:rsid w:val="007458EE"/>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363"/>
    <w:rsid w:val="00776516"/>
    <w:rsid w:val="0077695A"/>
    <w:rsid w:val="00776C2C"/>
    <w:rsid w:val="00777A3B"/>
    <w:rsid w:val="0078022B"/>
    <w:rsid w:val="00780E99"/>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364"/>
    <w:rsid w:val="007D5A62"/>
    <w:rsid w:val="007D5BED"/>
    <w:rsid w:val="007D5EF6"/>
    <w:rsid w:val="007D618F"/>
    <w:rsid w:val="007D692E"/>
    <w:rsid w:val="007D7548"/>
    <w:rsid w:val="007D7D25"/>
    <w:rsid w:val="007E0A8D"/>
    <w:rsid w:val="007E0AD7"/>
    <w:rsid w:val="007E270F"/>
    <w:rsid w:val="007E29BC"/>
    <w:rsid w:val="007E4556"/>
    <w:rsid w:val="007E457A"/>
    <w:rsid w:val="007E47BD"/>
    <w:rsid w:val="007E515A"/>
    <w:rsid w:val="007F04EE"/>
    <w:rsid w:val="007F14AD"/>
    <w:rsid w:val="007F18AB"/>
    <w:rsid w:val="007F31EB"/>
    <w:rsid w:val="007F3440"/>
    <w:rsid w:val="007F3FFF"/>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6C6"/>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5B1"/>
    <w:rsid w:val="008267DC"/>
    <w:rsid w:val="00827B83"/>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5AE1"/>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D0B"/>
    <w:rsid w:val="00867F46"/>
    <w:rsid w:val="0087099F"/>
    <w:rsid w:val="00870B46"/>
    <w:rsid w:val="00870CB5"/>
    <w:rsid w:val="00870D94"/>
    <w:rsid w:val="00871321"/>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15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4422"/>
    <w:rsid w:val="00934F9D"/>
    <w:rsid w:val="00936071"/>
    <w:rsid w:val="00936627"/>
    <w:rsid w:val="00936FBF"/>
    <w:rsid w:val="00940212"/>
    <w:rsid w:val="00941382"/>
    <w:rsid w:val="00941533"/>
    <w:rsid w:val="00941632"/>
    <w:rsid w:val="0094197F"/>
    <w:rsid w:val="00941D1C"/>
    <w:rsid w:val="009421AE"/>
    <w:rsid w:val="00942A48"/>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7164"/>
    <w:rsid w:val="009A7362"/>
    <w:rsid w:val="009A7F1A"/>
    <w:rsid w:val="009B07CD"/>
    <w:rsid w:val="009B113E"/>
    <w:rsid w:val="009B16DE"/>
    <w:rsid w:val="009B1752"/>
    <w:rsid w:val="009B2074"/>
    <w:rsid w:val="009B2310"/>
    <w:rsid w:val="009B4C32"/>
    <w:rsid w:val="009B6E5C"/>
    <w:rsid w:val="009B70A3"/>
    <w:rsid w:val="009B73A2"/>
    <w:rsid w:val="009B7FCA"/>
    <w:rsid w:val="009C03D7"/>
    <w:rsid w:val="009C0A19"/>
    <w:rsid w:val="009C1233"/>
    <w:rsid w:val="009C19E9"/>
    <w:rsid w:val="009C2148"/>
    <w:rsid w:val="009C2E96"/>
    <w:rsid w:val="009C3AE5"/>
    <w:rsid w:val="009C407E"/>
    <w:rsid w:val="009C410B"/>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2DE"/>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754"/>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446"/>
    <w:rsid w:val="00A067FE"/>
    <w:rsid w:val="00A06C59"/>
    <w:rsid w:val="00A10F02"/>
    <w:rsid w:val="00A11888"/>
    <w:rsid w:val="00A12025"/>
    <w:rsid w:val="00A148F0"/>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3F88"/>
    <w:rsid w:val="00AB4F3D"/>
    <w:rsid w:val="00AB504B"/>
    <w:rsid w:val="00AB5737"/>
    <w:rsid w:val="00AB5A5A"/>
    <w:rsid w:val="00AB5A7E"/>
    <w:rsid w:val="00AB5F1B"/>
    <w:rsid w:val="00AB674E"/>
    <w:rsid w:val="00AB6EC0"/>
    <w:rsid w:val="00AB71C6"/>
    <w:rsid w:val="00AB72B9"/>
    <w:rsid w:val="00AB7977"/>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29AB"/>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0924"/>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1084"/>
    <w:rsid w:val="00B912B1"/>
    <w:rsid w:val="00B91DB0"/>
    <w:rsid w:val="00B92D6D"/>
    <w:rsid w:val="00B932FC"/>
    <w:rsid w:val="00B93406"/>
    <w:rsid w:val="00B93622"/>
    <w:rsid w:val="00B96CCF"/>
    <w:rsid w:val="00B96EC3"/>
    <w:rsid w:val="00B97C71"/>
    <w:rsid w:val="00B97CBC"/>
    <w:rsid w:val="00BA0D19"/>
    <w:rsid w:val="00BA1934"/>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1500"/>
    <w:rsid w:val="00C41802"/>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77B"/>
    <w:rsid w:val="00C54E61"/>
    <w:rsid w:val="00C556FB"/>
    <w:rsid w:val="00C57059"/>
    <w:rsid w:val="00C571B2"/>
    <w:rsid w:val="00C575DB"/>
    <w:rsid w:val="00C57A29"/>
    <w:rsid w:val="00C614CA"/>
    <w:rsid w:val="00C614FA"/>
    <w:rsid w:val="00C62547"/>
    <w:rsid w:val="00C62ED6"/>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73BD"/>
    <w:rsid w:val="00C8000B"/>
    <w:rsid w:val="00C81847"/>
    <w:rsid w:val="00C81CFC"/>
    <w:rsid w:val="00C81E8B"/>
    <w:rsid w:val="00C8235D"/>
    <w:rsid w:val="00C8253A"/>
    <w:rsid w:val="00C830C6"/>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285D"/>
    <w:rsid w:val="00C92967"/>
    <w:rsid w:val="00C93222"/>
    <w:rsid w:val="00C9499A"/>
    <w:rsid w:val="00C94C1E"/>
    <w:rsid w:val="00C96257"/>
    <w:rsid w:val="00C97DD9"/>
    <w:rsid w:val="00CA023E"/>
    <w:rsid w:val="00CA045C"/>
    <w:rsid w:val="00CA0C6F"/>
    <w:rsid w:val="00CA100F"/>
    <w:rsid w:val="00CA160C"/>
    <w:rsid w:val="00CA2EDD"/>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B70C3"/>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3F3A"/>
    <w:rsid w:val="00CE476C"/>
    <w:rsid w:val="00CE4AD0"/>
    <w:rsid w:val="00CE4B6F"/>
    <w:rsid w:val="00CE7802"/>
    <w:rsid w:val="00CF07F5"/>
    <w:rsid w:val="00CF18EA"/>
    <w:rsid w:val="00CF2C9F"/>
    <w:rsid w:val="00CF56CD"/>
    <w:rsid w:val="00CF5B76"/>
    <w:rsid w:val="00CF6D74"/>
    <w:rsid w:val="00CF7583"/>
    <w:rsid w:val="00CF77AE"/>
    <w:rsid w:val="00D00174"/>
    <w:rsid w:val="00D00275"/>
    <w:rsid w:val="00D02AB8"/>
    <w:rsid w:val="00D04103"/>
    <w:rsid w:val="00D04472"/>
    <w:rsid w:val="00D048E7"/>
    <w:rsid w:val="00D05C9E"/>
    <w:rsid w:val="00D11040"/>
    <w:rsid w:val="00D12B71"/>
    <w:rsid w:val="00D12EE1"/>
    <w:rsid w:val="00D12F9F"/>
    <w:rsid w:val="00D133BA"/>
    <w:rsid w:val="00D13AB6"/>
    <w:rsid w:val="00D13B94"/>
    <w:rsid w:val="00D144D3"/>
    <w:rsid w:val="00D15857"/>
    <w:rsid w:val="00D159C3"/>
    <w:rsid w:val="00D15AEB"/>
    <w:rsid w:val="00D16F35"/>
    <w:rsid w:val="00D17C95"/>
    <w:rsid w:val="00D20104"/>
    <w:rsid w:val="00D20E7D"/>
    <w:rsid w:val="00D21C67"/>
    <w:rsid w:val="00D21C72"/>
    <w:rsid w:val="00D22152"/>
    <w:rsid w:val="00D22430"/>
    <w:rsid w:val="00D23786"/>
    <w:rsid w:val="00D241BA"/>
    <w:rsid w:val="00D241C8"/>
    <w:rsid w:val="00D24337"/>
    <w:rsid w:val="00D25079"/>
    <w:rsid w:val="00D26988"/>
    <w:rsid w:val="00D26AA2"/>
    <w:rsid w:val="00D27E3D"/>
    <w:rsid w:val="00D31342"/>
    <w:rsid w:val="00D3258F"/>
    <w:rsid w:val="00D33118"/>
    <w:rsid w:val="00D34B1E"/>
    <w:rsid w:val="00D352B5"/>
    <w:rsid w:val="00D35CBF"/>
    <w:rsid w:val="00D3619E"/>
    <w:rsid w:val="00D36876"/>
    <w:rsid w:val="00D402F5"/>
    <w:rsid w:val="00D410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449"/>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44B0"/>
    <w:rsid w:val="00DE4A98"/>
    <w:rsid w:val="00DE4B8E"/>
    <w:rsid w:val="00DE56A5"/>
    <w:rsid w:val="00DE6165"/>
    <w:rsid w:val="00DE7B58"/>
    <w:rsid w:val="00DF08B7"/>
    <w:rsid w:val="00DF0AFA"/>
    <w:rsid w:val="00DF0F60"/>
    <w:rsid w:val="00DF23B6"/>
    <w:rsid w:val="00DF2549"/>
    <w:rsid w:val="00DF25A8"/>
    <w:rsid w:val="00DF290F"/>
    <w:rsid w:val="00DF2B7B"/>
    <w:rsid w:val="00DF3792"/>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944"/>
    <w:rsid w:val="00E83B8C"/>
    <w:rsid w:val="00E854D4"/>
    <w:rsid w:val="00E85899"/>
    <w:rsid w:val="00E858CD"/>
    <w:rsid w:val="00E86F18"/>
    <w:rsid w:val="00E870A0"/>
    <w:rsid w:val="00E872F2"/>
    <w:rsid w:val="00E90C6D"/>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5A7"/>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D6479"/>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3B4"/>
    <w:rsid w:val="00F025A2"/>
    <w:rsid w:val="00F02A7B"/>
    <w:rsid w:val="00F02EB6"/>
    <w:rsid w:val="00F04797"/>
    <w:rsid w:val="00F04C08"/>
    <w:rsid w:val="00F04C45"/>
    <w:rsid w:val="00F05D71"/>
    <w:rsid w:val="00F06F0B"/>
    <w:rsid w:val="00F07388"/>
    <w:rsid w:val="00F07FD6"/>
    <w:rsid w:val="00F11B53"/>
    <w:rsid w:val="00F11D6B"/>
    <w:rsid w:val="00F1206C"/>
    <w:rsid w:val="00F12B8B"/>
    <w:rsid w:val="00F13B1B"/>
    <w:rsid w:val="00F153DE"/>
    <w:rsid w:val="00F1695A"/>
    <w:rsid w:val="00F17066"/>
    <w:rsid w:val="00F2026E"/>
    <w:rsid w:val="00F20B49"/>
    <w:rsid w:val="00F20C7B"/>
    <w:rsid w:val="00F220E2"/>
    <w:rsid w:val="00F2210A"/>
    <w:rsid w:val="00F23BA7"/>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58DE"/>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5EC3"/>
    <w:rsid w:val="00FB6463"/>
    <w:rsid w:val="00FB69F2"/>
    <w:rsid w:val="00FB6FD0"/>
    <w:rsid w:val="00FB78A7"/>
    <w:rsid w:val="00FC0B77"/>
    <w:rsid w:val="00FC1192"/>
    <w:rsid w:val="00FC2228"/>
    <w:rsid w:val="00FC2378"/>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18E"/>
    <w:rsid w:val="00FE4670"/>
    <w:rsid w:val="00FE4EAC"/>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8BA"/>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7471</TotalTime>
  <Pages>4</Pages>
  <Words>1469</Words>
  <Characters>7195</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366</cp:revision>
  <dcterms:created xsi:type="dcterms:W3CDTF">2022-10-26T23:52:00Z</dcterms:created>
  <dcterms:modified xsi:type="dcterms:W3CDTF">2023-09-28T21:32:00Z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